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1A5" w:rsidRPr="00F16592" w:rsidRDefault="00745706">
      <w:pPr>
        <w:spacing w:before="120" w:after="120" w:line="240" w:lineRule="auto"/>
        <w:jc w:val="center"/>
        <w:rPr>
          <w:rFonts w:cstheme="minorHAnsi"/>
          <w:b/>
          <w:bCs/>
        </w:rPr>
      </w:pPr>
      <w:r w:rsidRPr="00F16592">
        <w:rPr>
          <w:rFonts w:cstheme="minorHAnsi"/>
          <w:b/>
          <w:bCs/>
        </w:rPr>
        <w:t>MEMÓRIA DE REUNIÃO</w:t>
      </w:r>
    </w:p>
    <w:tbl>
      <w:tblPr>
        <w:tblW w:w="9072" w:type="dxa"/>
        <w:tblInd w:w="10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2"/>
        <w:gridCol w:w="1134"/>
        <w:gridCol w:w="1134"/>
        <w:gridCol w:w="2551"/>
        <w:gridCol w:w="2801"/>
      </w:tblGrid>
      <w:tr w:rsidR="005D21A5" w:rsidRPr="00F16592">
        <w:tc>
          <w:tcPr>
            <w:tcW w:w="9072" w:type="dxa"/>
            <w:gridSpan w:val="5"/>
            <w:tcBorders>
              <w:top w:val="single" w:sz="8" w:space="0" w:color="00000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 w:themeFill="background1" w:themeFillShade="F2"/>
            <w:vAlign w:val="center"/>
          </w:tcPr>
          <w:p w:rsidR="005D21A5" w:rsidRPr="00F16592" w:rsidRDefault="00745706" w:rsidP="00F16592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 xml:space="preserve">IDENTIFICAÇÃO </w:t>
            </w:r>
          </w:p>
        </w:tc>
      </w:tr>
      <w:tr w:rsidR="005D21A5" w:rsidRPr="00F16592">
        <w:tc>
          <w:tcPr>
            <w:tcW w:w="9072" w:type="dxa"/>
            <w:gridSpan w:val="5"/>
            <w:tcBorders>
              <w:top w:val="single" w:sz="8" w:space="0" w:color="00000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 w:themeFill="background1" w:themeFillShade="F2"/>
            <w:vAlign w:val="center"/>
          </w:tcPr>
          <w:p w:rsidR="005D21A5" w:rsidRPr="00F16592" w:rsidRDefault="00745706" w:rsidP="008540B7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 xml:space="preserve">Benchmarking com a </w:t>
            </w:r>
            <w:proofErr w:type="spellStart"/>
            <w:r w:rsidR="008540B7">
              <w:rPr>
                <w:rFonts w:cstheme="minorHAnsi"/>
                <w:b/>
                <w:bCs/>
              </w:rPr>
              <w:t>Leccor</w:t>
            </w:r>
            <w:proofErr w:type="spellEnd"/>
            <w:r w:rsidR="008540B7">
              <w:rPr>
                <w:rFonts w:cstheme="minorHAnsi"/>
                <w:b/>
                <w:bCs/>
              </w:rPr>
              <w:t xml:space="preserve"> Multisserviços</w:t>
            </w:r>
            <w:r w:rsidR="00AC5F78">
              <w:rPr>
                <w:rFonts w:cstheme="minorHAnsi"/>
                <w:b/>
                <w:bCs/>
              </w:rPr>
              <w:t xml:space="preserve"> - Videoconferência</w:t>
            </w:r>
          </w:p>
        </w:tc>
      </w:tr>
      <w:tr w:rsidR="005D21A5" w:rsidRPr="00F16592">
        <w:tc>
          <w:tcPr>
            <w:tcW w:w="145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8" w:space="0" w:color="000000"/>
            </w:tcBorders>
            <w:shd w:val="clear" w:color="auto" w:fill="FFFFFF" w:themeFill="background1"/>
          </w:tcPr>
          <w:p w:rsidR="005D21A5" w:rsidRPr="00F16592" w:rsidRDefault="00745706" w:rsidP="00F16592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>Data</w:t>
            </w:r>
          </w:p>
        </w:tc>
        <w:tc>
          <w:tcPr>
            <w:tcW w:w="2268" w:type="dxa"/>
            <w:gridSpan w:val="2"/>
            <w:tcBorders>
              <w:top w:val="single" w:sz="4" w:space="0" w:color="808080" w:themeColor="background1" w:themeShade="80"/>
              <w:left w:val="single" w:sz="8" w:space="0" w:color="000000"/>
              <w:bottom w:val="single" w:sz="4" w:space="0" w:color="808080" w:themeColor="background1" w:themeShade="80"/>
              <w:right w:val="single" w:sz="8" w:space="0" w:color="000000"/>
            </w:tcBorders>
            <w:shd w:val="clear" w:color="auto" w:fill="FFFFFF" w:themeFill="background1"/>
          </w:tcPr>
          <w:p w:rsidR="005D21A5" w:rsidRPr="00F16592" w:rsidRDefault="00745706" w:rsidP="00F1659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Horário</w:t>
            </w:r>
          </w:p>
        </w:tc>
        <w:tc>
          <w:tcPr>
            <w:tcW w:w="2551" w:type="dxa"/>
            <w:tcBorders>
              <w:top w:val="single" w:sz="4" w:space="0" w:color="808080" w:themeColor="background1" w:themeShade="80"/>
              <w:left w:val="single" w:sz="8" w:space="0" w:color="000000"/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FFFFFF" w:themeFill="background1"/>
          </w:tcPr>
          <w:p w:rsidR="005D21A5" w:rsidRPr="00F16592" w:rsidRDefault="00745706" w:rsidP="00F16592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Local</w:t>
            </w:r>
          </w:p>
        </w:tc>
        <w:tc>
          <w:tcPr>
            <w:tcW w:w="2801" w:type="dxa"/>
            <w:tcBorders>
              <w:top w:val="single" w:sz="4" w:space="0" w:color="808080" w:themeColor="background1" w:themeShade="80"/>
              <w:left w:val="single" w:sz="4" w:space="0" w:color="000000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5D21A5" w:rsidRPr="00F16592" w:rsidRDefault="00966305" w:rsidP="00F16592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Gerente do Projeto</w:t>
            </w:r>
          </w:p>
        </w:tc>
      </w:tr>
      <w:tr w:rsidR="005D21A5" w:rsidRPr="00F16592">
        <w:trPr>
          <w:trHeight w:val="20"/>
        </w:trPr>
        <w:tc>
          <w:tcPr>
            <w:tcW w:w="145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8" w:space="0" w:color="000000"/>
            </w:tcBorders>
            <w:vAlign w:val="center"/>
          </w:tcPr>
          <w:p w:rsidR="005D21A5" w:rsidRPr="00F16592" w:rsidRDefault="008540B7" w:rsidP="008540B7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  <w:r w:rsidR="00966305" w:rsidRPr="00F16592">
              <w:rPr>
                <w:rFonts w:cstheme="minorHAnsi"/>
              </w:rPr>
              <w:t>/1</w:t>
            </w:r>
            <w:r w:rsidR="00951F65">
              <w:rPr>
                <w:rFonts w:cstheme="minorHAnsi"/>
              </w:rPr>
              <w:t>2</w:t>
            </w:r>
            <w:r w:rsidR="00745706" w:rsidRPr="00F16592">
              <w:rPr>
                <w:rFonts w:cstheme="minorHAnsi"/>
              </w:rPr>
              <w:t>/2019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8" w:space="0" w:color="000000"/>
              <w:bottom w:val="single" w:sz="4" w:space="0" w:color="808080" w:themeColor="background1" w:themeShade="80"/>
              <w:right w:val="single" w:sz="8" w:space="0" w:color="000000"/>
            </w:tcBorders>
            <w:vAlign w:val="center"/>
          </w:tcPr>
          <w:p w:rsidR="005D21A5" w:rsidRPr="00F16592" w:rsidRDefault="00A1557B" w:rsidP="00A1557B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  <w:r w:rsidR="00951F65">
              <w:rPr>
                <w:rFonts w:cstheme="minorHAnsi"/>
              </w:rPr>
              <w:t>h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8" w:space="0" w:color="000000"/>
              <w:bottom w:val="single" w:sz="4" w:space="0" w:color="808080" w:themeColor="background1" w:themeShade="80"/>
              <w:right w:val="single" w:sz="8" w:space="0" w:color="000000"/>
            </w:tcBorders>
            <w:vAlign w:val="center"/>
          </w:tcPr>
          <w:p w:rsidR="005D21A5" w:rsidRPr="00F16592" w:rsidRDefault="00A1557B" w:rsidP="00A1557B">
            <w:pPr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11</w:t>
            </w:r>
            <w:r w:rsidR="00966305" w:rsidRPr="00F16592">
              <w:rPr>
                <w:rFonts w:cstheme="minorHAnsi"/>
              </w:rPr>
              <w:t>h</w:t>
            </w:r>
          </w:p>
        </w:tc>
        <w:tc>
          <w:tcPr>
            <w:tcW w:w="2551" w:type="dxa"/>
            <w:tcBorders>
              <w:top w:val="single" w:sz="4" w:space="0" w:color="808080" w:themeColor="background1" w:themeShade="80"/>
              <w:left w:val="single" w:sz="8" w:space="0" w:color="000000"/>
              <w:bottom w:val="single" w:sz="4" w:space="0" w:color="808080" w:themeColor="background1" w:themeShade="80"/>
              <w:right w:val="single" w:sz="4" w:space="0" w:color="000000"/>
            </w:tcBorders>
            <w:vAlign w:val="center"/>
          </w:tcPr>
          <w:p w:rsidR="005D21A5" w:rsidRPr="00F16592" w:rsidRDefault="00745706" w:rsidP="008C5300">
            <w:pPr>
              <w:spacing w:after="0" w:line="240" w:lineRule="auto"/>
              <w:jc w:val="center"/>
              <w:rPr>
                <w:rFonts w:cstheme="minorHAnsi"/>
              </w:rPr>
            </w:pPr>
            <w:r w:rsidRPr="00F16592">
              <w:rPr>
                <w:rFonts w:cstheme="minorHAnsi"/>
              </w:rPr>
              <w:t xml:space="preserve">Bloco C, </w:t>
            </w:r>
            <w:r w:rsidR="00966305" w:rsidRPr="00F16592">
              <w:rPr>
                <w:rFonts w:cstheme="minorHAnsi"/>
              </w:rPr>
              <w:t>Sala 1</w:t>
            </w:r>
            <w:r w:rsidR="008C5300">
              <w:rPr>
                <w:rFonts w:cstheme="minorHAnsi"/>
              </w:rPr>
              <w:t>10</w:t>
            </w:r>
          </w:p>
        </w:tc>
        <w:tc>
          <w:tcPr>
            <w:tcW w:w="2801" w:type="dxa"/>
            <w:tcBorders>
              <w:top w:val="single" w:sz="4" w:space="0" w:color="808080" w:themeColor="background1" w:themeShade="80"/>
              <w:left w:val="single" w:sz="4" w:space="0" w:color="000000"/>
              <w:bottom w:val="single" w:sz="4" w:space="0" w:color="808080" w:themeColor="background1" w:themeShade="80"/>
            </w:tcBorders>
            <w:vAlign w:val="center"/>
          </w:tcPr>
          <w:p w:rsidR="005D21A5" w:rsidRPr="00F16592" w:rsidRDefault="00966305" w:rsidP="00F16592">
            <w:pPr>
              <w:spacing w:after="0" w:line="240" w:lineRule="auto"/>
              <w:rPr>
                <w:rFonts w:cstheme="minorHAnsi"/>
              </w:rPr>
            </w:pPr>
            <w:r w:rsidRPr="00F16592">
              <w:rPr>
                <w:rFonts w:cstheme="minorHAnsi"/>
              </w:rPr>
              <w:t>Daniel Batista</w:t>
            </w:r>
          </w:p>
        </w:tc>
      </w:tr>
    </w:tbl>
    <w:p w:rsidR="005D21A5" w:rsidRPr="00F16592" w:rsidRDefault="005D21A5" w:rsidP="0062011B">
      <w:pPr>
        <w:spacing w:after="0" w:line="240" w:lineRule="auto"/>
        <w:rPr>
          <w:rFonts w:cstheme="minorHAnsi"/>
          <w:b/>
        </w:rPr>
      </w:pPr>
    </w:p>
    <w:tbl>
      <w:tblPr>
        <w:tblW w:w="9072" w:type="dxa"/>
        <w:tblInd w:w="10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5D21A5" w:rsidRPr="00F16592">
        <w:tc>
          <w:tcPr>
            <w:tcW w:w="907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2F2F2" w:themeFill="background1" w:themeFillShade="F2"/>
          </w:tcPr>
          <w:p w:rsidR="005D21A5" w:rsidRPr="00F16592" w:rsidRDefault="00745706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>OBJETIVO</w:t>
            </w:r>
          </w:p>
        </w:tc>
      </w:tr>
      <w:tr w:rsidR="005D21A5" w:rsidRPr="00F16592">
        <w:tc>
          <w:tcPr>
            <w:tcW w:w="9072" w:type="dxa"/>
          </w:tcPr>
          <w:p w:rsidR="005D21A5" w:rsidRPr="00F16592" w:rsidRDefault="00745706">
            <w:pPr>
              <w:spacing w:after="0" w:line="240" w:lineRule="auto"/>
              <w:jc w:val="both"/>
              <w:rPr>
                <w:rFonts w:cstheme="minorHAnsi"/>
              </w:rPr>
            </w:pPr>
            <w:r w:rsidRPr="00F16592">
              <w:rPr>
                <w:rFonts w:cstheme="minorHAnsi"/>
              </w:rPr>
              <w:t xml:space="preserve">No âmbito do Projeto </w:t>
            </w:r>
            <w:r w:rsidR="00ED7A52" w:rsidRPr="00F16592">
              <w:rPr>
                <w:rFonts w:cstheme="minorHAnsi"/>
              </w:rPr>
              <w:t>Supervisora</w:t>
            </w:r>
            <w:r w:rsidRPr="00F16592">
              <w:rPr>
                <w:rFonts w:cstheme="minorHAnsi"/>
              </w:rPr>
              <w:t xml:space="preserve">, a presente reunião tem o propósito de obter o melhor entendimento acerca dos aspectos fundamentais da contratação do serviço </w:t>
            </w:r>
            <w:r w:rsidR="00551E72" w:rsidRPr="00F16592">
              <w:rPr>
                <w:rFonts w:cstheme="minorHAnsi"/>
              </w:rPr>
              <w:t>de apoio à gestão e fiscalização do contrato de limpeza</w:t>
            </w:r>
            <w:r w:rsidR="00A1557B">
              <w:rPr>
                <w:rFonts w:cstheme="minorHAnsi"/>
              </w:rPr>
              <w:t xml:space="preserve">, junto à </w:t>
            </w:r>
            <w:proofErr w:type="spellStart"/>
            <w:r w:rsidR="00A1557B">
              <w:rPr>
                <w:rFonts w:cstheme="minorHAnsi"/>
              </w:rPr>
              <w:t>Leccor</w:t>
            </w:r>
            <w:proofErr w:type="spellEnd"/>
            <w:r w:rsidR="00A1557B">
              <w:rPr>
                <w:rFonts w:cstheme="minorHAnsi"/>
              </w:rPr>
              <w:t xml:space="preserve"> Multisserviços</w:t>
            </w:r>
            <w:r w:rsidR="00396C56">
              <w:rPr>
                <w:rFonts w:cstheme="minorHAnsi"/>
              </w:rPr>
              <w:t>, por meio de videoconferência</w:t>
            </w:r>
            <w:r w:rsidRPr="00F16592">
              <w:rPr>
                <w:rFonts w:cstheme="minorHAnsi"/>
              </w:rPr>
              <w:t>.</w:t>
            </w:r>
          </w:p>
          <w:p w:rsidR="005D21A5" w:rsidRPr="00F16592" w:rsidRDefault="005D21A5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</w:tbl>
    <w:p w:rsidR="005D21A5" w:rsidRPr="00F16592" w:rsidRDefault="005D21A5" w:rsidP="0062011B">
      <w:pPr>
        <w:spacing w:after="0" w:line="240" w:lineRule="auto"/>
        <w:rPr>
          <w:rFonts w:cstheme="minorHAnsi"/>
          <w:b/>
        </w:rPr>
      </w:pPr>
    </w:p>
    <w:tbl>
      <w:tblPr>
        <w:tblpPr w:leftFromText="141" w:rightFromText="141" w:vertAnchor="text" w:horzAnchor="margin" w:tblpXSpec="center" w:tblpY="77"/>
        <w:tblW w:w="9639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551"/>
        <w:gridCol w:w="1418"/>
        <w:gridCol w:w="3685"/>
      </w:tblGrid>
      <w:tr w:rsidR="005D21A5" w:rsidRPr="00F16592" w:rsidTr="00A1557B">
        <w:trPr>
          <w:trHeight w:val="357"/>
        </w:trPr>
        <w:tc>
          <w:tcPr>
            <w:tcW w:w="9639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5D21A5" w:rsidRPr="00F16592" w:rsidRDefault="00745706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F16592">
              <w:rPr>
                <w:rFonts w:cstheme="minorHAnsi"/>
                <w:b/>
                <w:sz w:val="20"/>
                <w:szCs w:val="20"/>
              </w:rPr>
              <w:t>PARTICIPANTES</w:t>
            </w:r>
          </w:p>
        </w:tc>
      </w:tr>
      <w:tr w:rsidR="005D21A5" w:rsidRPr="00F16592" w:rsidTr="00A1557B">
        <w:trPr>
          <w:trHeight w:val="70"/>
        </w:trPr>
        <w:tc>
          <w:tcPr>
            <w:tcW w:w="1985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5D21A5" w:rsidRPr="00F16592" w:rsidRDefault="00745706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F16592">
              <w:rPr>
                <w:rFonts w:cs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D21A5" w:rsidRPr="00F16592" w:rsidRDefault="00745706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16592">
              <w:rPr>
                <w:rFonts w:cstheme="minorHAnsi"/>
                <w:b/>
                <w:sz w:val="20"/>
                <w:szCs w:val="20"/>
              </w:rPr>
              <w:t xml:space="preserve">Lotação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5D21A5" w:rsidRPr="00F16592" w:rsidRDefault="00745706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16592">
              <w:rPr>
                <w:rFonts w:cstheme="minorHAnsi"/>
                <w:b/>
                <w:sz w:val="20"/>
                <w:szCs w:val="20"/>
              </w:rPr>
              <w:t>Telefone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5D21A5" w:rsidRPr="00F16592" w:rsidRDefault="00745706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16592">
              <w:rPr>
                <w:rFonts w:cstheme="minorHAnsi"/>
                <w:b/>
                <w:sz w:val="20"/>
                <w:szCs w:val="20"/>
              </w:rPr>
              <w:t>E-mail</w:t>
            </w:r>
          </w:p>
        </w:tc>
      </w:tr>
      <w:tr w:rsidR="002A388F" w:rsidRPr="00B701E9" w:rsidTr="00A1557B">
        <w:trPr>
          <w:trHeight w:val="70"/>
        </w:trPr>
        <w:tc>
          <w:tcPr>
            <w:tcW w:w="1985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2A388F" w:rsidRDefault="002A388F" w:rsidP="002A388F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Alexandre Ferreira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A388F" w:rsidRDefault="002A388F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Central de Compras – CGGAC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A388F" w:rsidRDefault="002A388F" w:rsidP="00B709A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2020 8466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2A388F" w:rsidRDefault="00262D43" w:rsidP="005611F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hyperlink r:id="rId9" w:history="1">
              <w:r w:rsidR="00AC5F78" w:rsidRPr="0025037A">
                <w:rPr>
                  <w:rStyle w:val="Hyperlink"/>
                  <w:rFonts w:cstheme="minorHAnsi"/>
                  <w:sz w:val="20"/>
                  <w:szCs w:val="20"/>
                </w:rPr>
                <w:t>alexandre.ferreira@planejamento</w:t>
              </w:r>
            </w:hyperlink>
            <w:r w:rsidR="00A1557B">
              <w:rPr>
                <w:rFonts w:cstheme="minorHAnsi"/>
                <w:sz w:val="20"/>
                <w:szCs w:val="20"/>
              </w:rPr>
              <w:t>.gov.br</w:t>
            </w:r>
          </w:p>
        </w:tc>
      </w:tr>
      <w:tr w:rsidR="00B709A1" w:rsidRPr="00B701E9" w:rsidTr="00A1557B">
        <w:trPr>
          <w:trHeight w:val="70"/>
        </w:trPr>
        <w:tc>
          <w:tcPr>
            <w:tcW w:w="1985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B709A1" w:rsidRPr="00B701E9" w:rsidRDefault="00B709A1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701E9">
              <w:rPr>
                <w:rFonts w:cstheme="minorHAnsi"/>
                <w:bCs/>
                <w:sz w:val="20"/>
                <w:szCs w:val="20"/>
              </w:rPr>
              <w:t>Daniel Araújo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709A1" w:rsidRPr="00B701E9" w:rsidRDefault="00B709A1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Central de Compras – CGSEC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B709A1" w:rsidP="00B709A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2020 1047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262D43" w:rsidP="00B709A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hyperlink r:id="rId10" w:history="1">
              <w:r w:rsidR="00B709A1" w:rsidRPr="00B701E9">
                <w:rPr>
                  <w:sz w:val="20"/>
                  <w:szCs w:val="20"/>
                </w:rPr>
                <w:t>daniel.batista@planejamento.gov.br</w:t>
              </w:r>
            </w:hyperlink>
          </w:p>
        </w:tc>
      </w:tr>
      <w:tr w:rsidR="00B709A1" w:rsidRPr="00B701E9" w:rsidTr="00A1557B">
        <w:trPr>
          <w:trHeight w:val="70"/>
        </w:trPr>
        <w:tc>
          <w:tcPr>
            <w:tcW w:w="1985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B709A1" w:rsidRPr="00B701E9" w:rsidRDefault="00B709A1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B701E9">
              <w:rPr>
                <w:rFonts w:cstheme="minorHAnsi"/>
                <w:bCs/>
                <w:sz w:val="20"/>
                <w:szCs w:val="20"/>
              </w:rPr>
              <w:t>Eleni Roberta da Silva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709A1" w:rsidRPr="00B701E9" w:rsidRDefault="00B709A1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Central de Compras – CGEST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B709A1" w:rsidP="00B709A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701E9">
              <w:rPr>
                <w:rFonts w:cstheme="minorHAnsi"/>
                <w:sz w:val="20"/>
                <w:szCs w:val="20"/>
              </w:rPr>
              <w:t>2020 8677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B709A1" w:rsidRPr="00B701E9" w:rsidRDefault="00262D43" w:rsidP="00B709A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hyperlink r:id="rId11" w:history="1">
              <w:r w:rsidR="00AC5F78" w:rsidRPr="0025037A">
                <w:rPr>
                  <w:rStyle w:val="Hyperlink"/>
                  <w:rFonts w:cstheme="minorHAnsi"/>
                  <w:sz w:val="20"/>
                  <w:szCs w:val="20"/>
                </w:rPr>
                <w:t>eleni.silva@planejamento</w:t>
              </w:r>
            </w:hyperlink>
            <w:r w:rsidR="00B709A1" w:rsidRPr="00B701E9">
              <w:rPr>
                <w:rFonts w:cstheme="minorHAnsi"/>
                <w:sz w:val="20"/>
                <w:szCs w:val="20"/>
              </w:rPr>
              <w:t>.gov.br</w:t>
            </w:r>
          </w:p>
        </w:tc>
      </w:tr>
      <w:tr w:rsidR="00AC5F78" w:rsidRPr="00B701E9" w:rsidTr="00A1557B">
        <w:trPr>
          <w:trHeight w:val="70"/>
        </w:trPr>
        <w:tc>
          <w:tcPr>
            <w:tcW w:w="1985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AC5F78" w:rsidRPr="00B701E9" w:rsidRDefault="00AC5F78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Júlio Proença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C5F78" w:rsidRPr="00B701E9" w:rsidRDefault="00AC5F7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Central de Compras – CGTIC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AC5F78" w:rsidRPr="00B701E9" w:rsidRDefault="00AC5F78" w:rsidP="00B709A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2020 8684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AC5F78" w:rsidRDefault="00AC5F78" w:rsidP="00B709A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julio.proenca@planejamento.gov.br</w:t>
            </w:r>
          </w:p>
        </w:tc>
      </w:tr>
      <w:tr w:rsidR="00AC5F78" w:rsidRPr="00B701E9" w:rsidTr="00A1557B">
        <w:trPr>
          <w:trHeight w:val="70"/>
        </w:trPr>
        <w:tc>
          <w:tcPr>
            <w:tcW w:w="1985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AC5F78" w:rsidRPr="00B701E9" w:rsidRDefault="00AC5F78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Maurício Ferreira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C5F78" w:rsidRPr="00B701E9" w:rsidRDefault="00AC5F7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CGEAD/DAL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AC5F78" w:rsidRPr="00B701E9" w:rsidRDefault="00AC5F78" w:rsidP="00B709A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2020 5354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AC5F78" w:rsidRDefault="00AC5F78" w:rsidP="00B709A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mauricio.ferreira@mdic.gov.br</w:t>
            </w:r>
          </w:p>
        </w:tc>
      </w:tr>
      <w:tr w:rsidR="00A1557B" w:rsidRPr="00B701E9" w:rsidTr="00A1557B">
        <w:trPr>
          <w:trHeight w:val="70"/>
        </w:trPr>
        <w:tc>
          <w:tcPr>
            <w:tcW w:w="1985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A1557B" w:rsidRPr="00B701E9" w:rsidRDefault="00A1557B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Valter Menezes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1557B" w:rsidRPr="00B701E9" w:rsidRDefault="00A1557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Leccor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A1557B" w:rsidRPr="00B701E9" w:rsidRDefault="00A1557B" w:rsidP="00B709A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11 3122 9200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A1557B" w:rsidRPr="00B701E9" w:rsidRDefault="00A1557B" w:rsidP="00B709A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C5F78" w:rsidRPr="00B701E9" w:rsidTr="00A1557B">
        <w:trPr>
          <w:trHeight w:val="70"/>
        </w:trPr>
        <w:tc>
          <w:tcPr>
            <w:tcW w:w="1985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:rsidR="00AC5F78" w:rsidRDefault="00AC5F78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Valdo Lacerda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C5F78" w:rsidRDefault="00AC5F7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Leccor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AC5F78" w:rsidRDefault="00AC5F78" w:rsidP="00B709A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11 3122 9200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AC5F78" w:rsidRPr="00B701E9" w:rsidRDefault="00AC5F78" w:rsidP="00B709A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5D21A5" w:rsidRPr="00F16592" w:rsidRDefault="005D21A5" w:rsidP="0062011B">
      <w:pPr>
        <w:spacing w:after="0" w:line="240" w:lineRule="auto"/>
        <w:rPr>
          <w:rFonts w:cstheme="minorHAnsi"/>
          <w:b/>
        </w:rPr>
      </w:pPr>
    </w:p>
    <w:tbl>
      <w:tblPr>
        <w:tblStyle w:val="Tabelacomgrade"/>
        <w:tblW w:w="9029" w:type="dxa"/>
        <w:tblInd w:w="142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9"/>
      </w:tblGrid>
      <w:tr w:rsidR="005D21A5" w:rsidRPr="00F16592">
        <w:trPr>
          <w:trHeight w:val="422"/>
        </w:trPr>
        <w:tc>
          <w:tcPr>
            <w:tcW w:w="9029" w:type="dxa"/>
            <w:shd w:val="clear" w:color="auto" w:fill="F2F2F2" w:themeFill="background1" w:themeFillShade="F2"/>
          </w:tcPr>
          <w:p w:rsidR="005D21A5" w:rsidRPr="00F16592" w:rsidRDefault="00745706">
            <w:pPr>
              <w:numPr>
                <w:ilvl w:val="0"/>
                <w:numId w:val="1"/>
              </w:numPr>
              <w:spacing w:before="120" w:after="120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PAUTA</w:t>
            </w:r>
          </w:p>
        </w:tc>
      </w:tr>
    </w:tbl>
    <w:p w:rsidR="00F16592" w:rsidRPr="00F16592" w:rsidRDefault="00F16592" w:rsidP="00B701E9">
      <w:pPr>
        <w:shd w:val="clear" w:color="auto" w:fill="FFFFFF"/>
        <w:spacing w:after="0" w:line="240" w:lineRule="auto"/>
        <w:ind w:left="357"/>
        <w:jc w:val="both"/>
        <w:rPr>
          <w:rFonts w:cstheme="minorHAnsi"/>
        </w:rPr>
      </w:pPr>
      <w:r w:rsidRPr="00F16592">
        <w:rPr>
          <w:rFonts w:cstheme="minorHAnsi"/>
        </w:rPr>
        <w:t>Modelos de operação e gestão de serviço de apoio à fiscalização, com informações sobre</w:t>
      </w:r>
      <w:r w:rsidR="00B701E9">
        <w:rPr>
          <w:rFonts w:cstheme="minorHAnsi"/>
        </w:rPr>
        <w:t>:</w:t>
      </w:r>
    </w:p>
    <w:p w:rsidR="00F16592" w:rsidRPr="00F16592" w:rsidRDefault="00F16592" w:rsidP="00B701E9">
      <w:pPr>
        <w:shd w:val="clear" w:color="auto" w:fill="FFFFFF"/>
        <w:spacing w:after="0" w:line="240" w:lineRule="auto"/>
        <w:ind w:left="357"/>
        <w:jc w:val="both"/>
        <w:rPr>
          <w:rFonts w:cstheme="minorHAnsi"/>
        </w:rPr>
      </w:pPr>
      <w:r w:rsidRPr="00F16592">
        <w:rPr>
          <w:rFonts w:cstheme="minorHAnsi"/>
        </w:rPr>
        <w:t xml:space="preserve">•      </w:t>
      </w:r>
      <w:r w:rsidR="00B701E9">
        <w:rPr>
          <w:rFonts w:cstheme="minorHAnsi"/>
        </w:rPr>
        <w:t>apresentação da empresa;</w:t>
      </w:r>
    </w:p>
    <w:p w:rsidR="00F16592" w:rsidRPr="00F16592" w:rsidRDefault="00F16592" w:rsidP="00B701E9">
      <w:pPr>
        <w:shd w:val="clear" w:color="auto" w:fill="FFFFFF"/>
        <w:spacing w:after="0" w:line="240" w:lineRule="auto"/>
        <w:ind w:left="357"/>
        <w:jc w:val="both"/>
        <w:rPr>
          <w:rFonts w:cstheme="minorHAnsi"/>
        </w:rPr>
      </w:pPr>
      <w:r w:rsidRPr="00F16592">
        <w:rPr>
          <w:rFonts w:cstheme="minorHAnsi"/>
        </w:rPr>
        <w:t xml:space="preserve">•      </w:t>
      </w:r>
      <w:r w:rsidR="00B701E9">
        <w:rPr>
          <w:rFonts w:cstheme="minorHAnsi"/>
        </w:rPr>
        <w:t>s</w:t>
      </w:r>
      <w:r w:rsidRPr="00F16592">
        <w:rPr>
          <w:rFonts w:cstheme="minorHAnsi"/>
        </w:rPr>
        <w:t xml:space="preserve">erviços fornecidos e suas principais características (métodos e tecnologias aplicadas, legislação e </w:t>
      </w:r>
      <w:r w:rsidR="00B701E9">
        <w:rPr>
          <w:rFonts w:cstheme="minorHAnsi"/>
        </w:rPr>
        <w:t xml:space="preserve">normas regulamentadoras, </w:t>
      </w:r>
      <w:proofErr w:type="spellStart"/>
      <w:r w:rsidR="00B701E9">
        <w:rPr>
          <w:rFonts w:cstheme="minorHAnsi"/>
        </w:rPr>
        <w:t>etc</w:t>
      </w:r>
      <w:proofErr w:type="spellEnd"/>
      <w:r w:rsidR="00B701E9">
        <w:rPr>
          <w:rFonts w:cstheme="minorHAnsi"/>
        </w:rPr>
        <w:t>);</w:t>
      </w:r>
    </w:p>
    <w:p w:rsidR="00F16592" w:rsidRPr="00F16592" w:rsidRDefault="00F16592" w:rsidP="00B701E9">
      <w:pPr>
        <w:shd w:val="clear" w:color="auto" w:fill="FFFFFF"/>
        <w:spacing w:after="0" w:line="240" w:lineRule="auto"/>
        <w:ind w:left="357"/>
        <w:jc w:val="both"/>
        <w:rPr>
          <w:rFonts w:cstheme="minorHAnsi"/>
        </w:rPr>
      </w:pPr>
      <w:r w:rsidRPr="00F16592">
        <w:rPr>
          <w:rFonts w:cstheme="minorHAnsi"/>
        </w:rPr>
        <w:t xml:space="preserve">•      </w:t>
      </w:r>
      <w:r w:rsidR="00B701E9">
        <w:rPr>
          <w:rFonts w:cstheme="minorHAnsi"/>
        </w:rPr>
        <w:t>m</w:t>
      </w:r>
      <w:r w:rsidRPr="00F16592">
        <w:rPr>
          <w:rFonts w:cstheme="minorHAnsi"/>
        </w:rPr>
        <w:t>odelos de operação e gestão do serviço de apoio à fiscalização, com informações sobre: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profissionais</w:t>
      </w:r>
      <w:proofErr w:type="gramEnd"/>
      <w:r w:rsidRPr="00B701E9">
        <w:rPr>
          <w:rFonts w:cstheme="minorHAnsi"/>
        </w:rPr>
        <w:t xml:space="preserve"> envolvidos no desenvolvimento das atividades;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políticas</w:t>
      </w:r>
      <w:proofErr w:type="gramEnd"/>
      <w:r w:rsidRPr="00B701E9">
        <w:rPr>
          <w:rFonts w:cstheme="minorHAnsi"/>
        </w:rPr>
        <w:t xml:space="preserve"> de capacitação e de manutenção de empregados;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tecnologias</w:t>
      </w:r>
      <w:proofErr w:type="gramEnd"/>
      <w:r w:rsidRPr="00B701E9">
        <w:rPr>
          <w:rFonts w:cstheme="minorHAnsi"/>
        </w:rPr>
        <w:t xml:space="preserve"> utilizadas no desenvolvimento das atividades;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software</w:t>
      </w:r>
      <w:proofErr w:type="gramEnd"/>
      <w:r w:rsidRPr="00B701E9">
        <w:rPr>
          <w:rFonts w:cstheme="minorHAnsi"/>
        </w:rPr>
        <w:t xml:space="preserve"> utilizado para apoio e desenvolvimento das atividades;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capacidade</w:t>
      </w:r>
      <w:proofErr w:type="gramEnd"/>
      <w:r w:rsidRPr="00B701E9">
        <w:rPr>
          <w:rFonts w:cstheme="minorHAnsi"/>
        </w:rPr>
        <w:t xml:space="preserve"> de processamento de dados advindos da executora; 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principais</w:t>
      </w:r>
      <w:proofErr w:type="gramEnd"/>
      <w:r w:rsidRPr="00B701E9">
        <w:rPr>
          <w:rFonts w:cstheme="minorHAnsi"/>
        </w:rPr>
        <w:t xml:space="preserve"> facilitadores e </w:t>
      </w:r>
      <w:proofErr w:type="spellStart"/>
      <w:r w:rsidRPr="00B701E9">
        <w:rPr>
          <w:rFonts w:cstheme="minorHAnsi"/>
        </w:rPr>
        <w:t>dificultadores</w:t>
      </w:r>
      <w:proofErr w:type="spellEnd"/>
      <w:r w:rsidRPr="00B701E9">
        <w:rPr>
          <w:rFonts w:cstheme="minorHAnsi"/>
        </w:rPr>
        <w:t xml:space="preserve"> na implantação, operação e gestão do serviço, </w:t>
      </w:r>
      <w:proofErr w:type="spellStart"/>
      <w:r w:rsidRPr="00B701E9">
        <w:rPr>
          <w:rFonts w:cstheme="minorHAnsi"/>
        </w:rPr>
        <w:t>etc</w:t>
      </w:r>
      <w:proofErr w:type="spellEnd"/>
      <w:r w:rsidRPr="00B701E9">
        <w:rPr>
          <w:rFonts w:cstheme="minorHAnsi"/>
        </w:rPr>
        <w:t>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principais</w:t>
      </w:r>
      <w:proofErr w:type="gramEnd"/>
      <w:r w:rsidRPr="00B701E9">
        <w:rPr>
          <w:rFonts w:cstheme="minorHAnsi"/>
        </w:rPr>
        <w:t xml:space="preserve"> clientes corporativos privados e públicos, ressaltando aqueles sediados em Brasília/DF;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especificação</w:t>
      </w:r>
      <w:proofErr w:type="gramEnd"/>
      <w:r w:rsidRPr="00B701E9">
        <w:rPr>
          <w:rFonts w:cstheme="minorHAnsi"/>
        </w:rPr>
        <w:t xml:space="preserve"> da sistemática de composição dos preços dos serviços e discriminação das informações a serem prestadas pelos clientes para apresentação de proposta comercial;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indicadores</w:t>
      </w:r>
      <w:proofErr w:type="gramEnd"/>
      <w:r w:rsidRPr="00B701E9">
        <w:rPr>
          <w:rFonts w:cstheme="minorHAnsi"/>
        </w:rPr>
        <w:t xml:space="preserve"> de produtividade, qualidade dos serviços e satisfação dos clientes e experiências com instituição de acordo de nível de serviço - ANS;</w:t>
      </w:r>
    </w:p>
    <w:p w:rsidR="00F16592" w:rsidRPr="00B701E9" w:rsidRDefault="00F16592" w:rsidP="00B701E9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sistemáticas</w:t>
      </w:r>
      <w:proofErr w:type="gramEnd"/>
      <w:r w:rsidRPr="00B701E9">
        <w:rPr>
          <w:rFonts w:cstheme="minorHAnsi"/>
        </w:rPr>
        <w:t xml:space="preserve"> adotadas para a fiscalização da execução dos serviços pelos clientes;</w:t>
      </w:r>
    </w:p>
    <w:p w:rsidR="005D21A5" w:rsidRDefault="00F16592" w:rsidP="002A5A6F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cstheme="minorHAnsi"/>
        </w:rPr>
      </w:pPr>
      <w:proofErr w:type="gramStart"/>
      <w:r w:rsidRPr="00B701E9">
        <w:rPr>
          <w:rFonts w:cstheme="minorHAnsi"/>
        </w:rPr>
        <w:t>rotinas</w:t>
      </w:r>
      <w:proofErr w:type="gramEnd"/>
      <w:r w:rsidRPr="00B701E9">
        <w:rPr>
          <w:rFonts w:cstheme="minorHAnsi"/>
        </w:rPr>
        <w:t xml:space="preserve"> operacionais para pagamento de serviços prestados e comprovação de pagamento de salários e recolhimento dos respectivos encargos sociais. </w:t>
      </w:r>
    </w:p>
    <w:p w:rsidR="000D355A" w:rsidRPr="002A5A6F" w:rsidRDefault="000D355A" w:rsidP="000D355A">
      <w:pPr>
        <w:pStyle w:val="PargrafodaLista"/>
        <w:shd w:val="clear" w:color="auto" w:fill="FFFFFF"/>
        <w:spacing w:after="0" w:line="240" w:lineRule="auto"/>
        <w:ind w:left="1068"/>
        <w:jc w:val="both"/>
        <w:rPr>
          <w:rFonts w:cstheme="minorHAnsi"/>
        </w:rPr>
      </w:pPr>
    </w:p>
    <w:tbl>
      <w:tblPr>
        <w:tblStyle w:val="Tabelacomgrade"/>
        <w:tblW w:w="9029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9"/>
      </w:tblGrid>
      <w:tr w:rsidR="005D21A5" w:rsidRPr="00F16592" w:rsidTr="00E82972">
        <w:trPr>
          <w:trHeight w:val="422"/>
          <w:tblHeader/>
        </w:trPr>
        <w:tc>
          <w:tcPr>
            <w:tcW w:w="9029" w:type="dxa"/>
            <w:shd w:val="clear" w:color="auto" w:fill="F2F2F2" w:themeFill="background1" w:themeFillShade="F2"/>
          </w:tcPr>
          <w:p w:rsidR="005D21A5" w:rsidRPr="00F16592" w:rsidRDefault="00745706" w:rsidP="00E82972">
            <w:pPr>
              <w:numPr>
                <w:ilvl w:val="0"/>
                <w:numId w:val="1"/>
              </w:numPr>
              <w:ind w:left="357" w:hanging="357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RELATO DA REUNIÃO</w:t>
            </w:r>
          </w:p>
        </w:tc>
      </w:tr>
      <w:tr w:rsidR="005D21A5" w:rsidRPr="00F16592">
        <w:trPr>
          <w:trHeight w:val="422"/>
        </w:trPr>
        <w:tc>
          <w:tcPr>
            <w:tcW w:w="9029" w:type="dxa"/>
            <w:shd w:val="clear" w:color="auto" w:fill="auto"/>
          </w:tcPr>
          <w:p w:rsidR="005D21A5" w:rsidRPr="00F16592" w:rsidRDefault="00745706">
            <w:pPr>
              <w:jc w:val="both"/>
              <w:rPr>
                <w:rFonts w:cstheme="minorHAnsi"/>
              </w:rPr>
            </w:pPr>
            <w:r w:rsidRPr="00F16592">
              <w:rPr>
                <w:rFonts w:cstheme="minorHAnsi"/>
              </w:rPr>
              <w:t xml:space="preserve">A reunião teve início com a </w:t>
            </w:r>
            <w:r w:rsidR="00093F22">
              <w:rPr>
                <w:rFonts w:cstheme="minorHAnsi"/>
              </w:rPr>
              <w:t xml:space="preserve">identificação dos participantes. Na sequência, a </w:t>
            </w:r>
            <w:r w:rsidRPr="00F16592">
              <w:rPr>
                <w:rFonts w:cstheme="minorHAnsi"/>
              </w:rPr>
              <w:t xml:space="preserve">Central de Compras </w:t>
            </w:r>
            <w:r w:rsidR="00093F22">
              <w:rPr>
                <w:rFonts w:cstheme="minorHAnsi"/>
              </w:rPr>
              <w:t xml:space="preserve">expôs </w:t>
            </w:r>
            <w:r w:rsidRPr="00F16592">
              <w:rPr>
                <w:rFonts w:cstheme="minorHAnsi"/>
              </w:rPr>
              <w:t>o objetivo da reunião</w:t>
            </w:r>
            <w:r w:rsidR="00093F22">
              <w:rPr>
                <w:rFonts w:cstheme="minorHAnsi"/>
              </w:rPr>
              <w:t xml:space="preserve"> e seguiu-se </w:t>
            </w:r>
            <w:r w:rsidR="0062011B">
              <w:rPr>
                <w:rFonts w:cstheme="minorHAnsi"/>
              </w:rPr>
              <w:t>para as</w:t>
            </w:r>
            <w:r w:rsidR="00093F22">
              <w:rPr>
                <w:rFonts w:cstheme="minorHAnsi"/>
              </w:rPr>
              <w:t xml:space="preserve"> discussões</w:t>
            </w:r>
            <w:r w:rsidR="00262D28">
              <w:rPr>
                <w:rFonts w:cstheme="minorHAnsi"/>
              </w:rPr>
              <w:t>,</w:t>
            </w:r>
            <w:r w:rsidR="00093F22">
              <w:rPr>
                <w:rFonts w:cstheme="minorHAnsi"/>
              </w:rPr>
              <w:t xml:space="preserve"> conforme </w:t>
            </w:r>
            <w:r w:rsidRPr="00F16592">
              <w:rPr>
                <w:rFonts w:cstheme="minorHAnsi"/>
              </w:rPr>
              <w:t>t</w:t>
            </w:r>
            <w:r w:rsidR="00093F22">
              <w:rPr>
                <w:rFonts w:cstheme="minorHAnsi"/>
              </w:rPr>
              <w:t>ópicos indicados na pauta acima.</w:t>
            </w:r>
          </w:p>
          <w:p w:rsidR="0055338D" w:rsidRDefault="0055338D" w:rsidP="00AE3A34">
            <w:pPr>
              <w:jc w:val="both"/>
              <w:rPr>
                <w:rFonts w:cstheme="minorHAnsi"/>
              </w:rPr>
            </w:pPr>
          </w:p>
          <w:p w:rsidR="008540B7" w:rsidRDefault="00CB214D" w:rsidP="008540B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A </w:t>
            </w:r>
            <w:proofErr w:type="spellStart"/>
            <w:r w:rsidR="008540B7" w:rsidRPr="008540B7">
              <w:rPr>
                <w:rFonts w:cstheme="minorHAnsi"/>
              </w:rPr>
              <w:t>Leccor</w:t>
            </w:r>
            <w:proofErr w:type="spellEnd"/>
            <w:r w:rsidR="008540B7" w:rsidRPr="008540B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Multisserviços é uma empresa de São Paulo com atuação na maior parte dos estados brasileiros. Há oito anos no mercado, conta com </w:t>
            </w:r>
            <w:r w:rsidR="008540B7" w:rsidRPr="008540B7">
              <w:rPr>
                <w:rFonts w:cstheme="minorHAnsi"/>
              </w:rPr>
              <w:t>900 colaboradores</w:t>
            </w:r>
            <w:r>
              <w:rPr>
                <w:rFonts w:cstheme="minorHAnsi"/>
              </w:rPr>
              <w:t xml:space="preserve">. Atua na prestação de serviço de </w:t>
            </w:r>
            <w:proofErr w:type="spellStart"/>
            <w:r>
              <w:rPr>
                <w:rFonts w:cstheme="minorHAnsi"/>
              </w:rPr>
              <w:t>copeiragem</w:t>
            </w:r>
            <w:proofErr w:type="spellEnd"/>
            <w:r>
              <w:rPr>
                <w:rFonts w:cstheme="minorHAnsi"/>
              </w:rPr>
              <w:t xml:space="preserve">, limpeza, manutenção predial e gestão de </w:t>
            </w:r>
            <w:proofErr w:type="spellStart"/>
            <w:r w:rsidRPr="00262D28">
              <w:rPr>
                <w:rFonts w:cstheme="minorHAnsi"/>
                <w:i/>
              </w:rPr>
              <w:t>facilities</w:t>
            </w:r>
            <w:proofErr w:type="spellEnd"/>
            <w:r>
              <w:rPr>
                <w:rFonts w:cstheme="minorHAnsi"/>
              </w:rPr>
              <w:t>.</w:t>
            </w:r>
          </w:p>
          <w:p w:rsidR="00CB214D" w:rsidRDefault="00CB214D" w:rsidP="008540B7">
            <w:pPr>
              <w:jc w:val="both"/>
              <w:rPr>
                <w:rFonts w:cstheme="minorHAnsi"/>
              </w:rPr>
            </w:pPr>
          </w:p>
          <w:p w:rsidR="00CB214D" w:rsidRDefault="00CB214D" w:rsidP="008540B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Conforme relatado, o foco da </w:t>
            </w:r>
            <w:proofErr w:type="spellStart"/>
            <w:r>
              <w:rPr>
                <w:rFonts w:cstheme="minorHAnsi"/>
              </w:rPr>
              <w:t>Leccor</w:t>
            </w:r>
            <w:proofErr w:type="spellEnd"/>
            <w:r>
              <w:rPr>
                <w:rFonts w:cstheme="minorHAnsi"/>
              </w:rPr>
              <w:t xml:space="preserve"> é o mercado privado</w:t>
            </w:r>
            <w:r w:rsidR="00262D28">
              <w:rPr>
                <w:rFonts w:cstheme="minorHAnsi"/>
              </w:rPr>
              <w:t xml:space="preserve"> - </w:t>
            </w:r>
            <w:r>
              <w:rPr>
                <w:rFonts w:cstheme="minorHAnsi"/>
              </w:rPr>
              <w:t xml:space="preserve">indústria. Atua em parceria com a Ernest &amp; Young – auditoria e relatou ter experiência na fiscalização de serviço de limpeza. Nessa área, relata utilizar a solução QR </w:t>
            </w:r>
            <w:proofErr w:type="spellStart"/>
            <w:r>
              <w:rPr>
                <w:rFonts w:cstheme="minorHAnsi"/>
              </w:rPr>
              <w:t>Code</w:t>
            </w:r>
            <w:proofErr w:type="spellEnd"/>
            <w:r>
              <w:rPr>
                <w:rFonts w:cstheme="minorHAnsi"/>
              </w:rPr>
              <w:t xml:space="preserve"> e </w:t>
            </w:r>
            <w:r w:rsidR="000734A2">
              <w:rPr>
                <w:rFonts w:cstheme="minorHAnsi"/>
              </w:rPr>
              <w:t xml:space="preserve">utilizar a solução </w:t>
            </w:r>
            <w:proofErr w:type="spellStart"/>
            <w:r w:rsidR="000734A2">
              <w:rPr>
                <w:rFonts w:cstheme="minorHAnsi"/>
              </w:rPr>
              <w:t>Senior</w:t>
            </w:r>
            <w:proofErr w:type="spellEnd"/>
            <w:r w:rsidR="000734A2">
              <w:rPr>
                <w:rFonts w:cstheme="minorHAnsi"/>
              </w:rPr>
              <w:t xml:space="preserve"> HCM para a gestão de pessoas. </w:t>
            </w:r>
          </w:p>
          <w:p w:rsidR="000734A2" w:rsidRDefault="000734A2" w:rsidP="008540B7">
            <w:pPr>
              <w:jc w:val="both"/>
              <w:rPr>
                <w:rFonts w:cstheme="minorHAnsi"/>
              </w:rPr>
            </w:pPr>
          </w:p>
          <w:p w:rsidR="008540B7" w:rsidRDefault="000734A2" w:rsidP="000734A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Além da solução tecnológica, informa que, para a execução do serviço de apoio à gestão e fiscalização, disponibiliza equipe de supervisores locais</w:t>
            </w:r>
            <w:r w:rsidR="00107012">
              <w:rPr>
                <w:rFonts w:cstheme="minorHAnsi"/>
              </w:rPr>
              <w:t xml:space="preserve"> (ou encarregados) para a fiscalização </w:t>
            </w:r>
            <w:r w:rsidR="00107012" w:rsidRPr="00107012">
              <w:rPr>
                <w:rFonts w:cstheme="minorHAnsi"/>
                <w:i/>
              </w:rPr>
              <w:t>in loco</w:t>
            </w:r>
            <w:r w:rsidR="00107012">
              <w:rPr>
                <w:rFonts w:cstheme="minorHAnsi"/>
              </w:rPr>
              <w:t>, cujo perfil exigido pela empresa é nível superior, com experiência em fiscalização</w:t>
            </w:r>
            <w:r w:rsidR="00262D43">
              <w:rPr>
                <w:rFonts w:cstheme="minorHAnsi"/>
              </w:rPr>
              <w:t>,</w:t>
            </w:r>
            <w:r w:rsidR="00107012">
              <w:rPr>
                <w:rFonts w:cstheme="minorHAnsi"/>
              </w:rPr>
              <w:t xml:space="preserve"> com capacidade de identificar rapidamente o nível de limpeza do ambiente</w:t>
            </w:r>
            <w:r w:rsidR="00262D43">
              <w:rPr>
                <w:rFonts w:cstheme="minorHAnsi"/>
              </w:rPr>
              <w:t>;</w:t>
            </w:r>
            <w:r w:rsidR="0010701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e um gerente. Para prestar serviço para o ME nesse seguimento, informa que seria necessário à empresa fortalecer a base de mão de obra em Brasília. </w:t>
            </w:r>
          </w:p>
          <w:p w:rsidR="000734A2" w:rsidRPr="008540B7" w:rsidRDefault="000734A2" w:rsidP="000734A2">
            <w:pPr>
              <w:jc w:val="both"/>
              <w:rPr>
                <w:rFonts w:cstheme="minorHAnsi"/>
              </w:rPr>
            </w:pPr>
          </w:p>
          <w:p w:rsidR="000734A2" w:rsidRDefault="000734A2" w:rsidP="008540B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Questiona</w:t>
            </w:r>
            <w:r w:rsidR="00262D43">
              <w:rPr>
                <w:rFonts w:cstheme="minorHAnsi"/>
              </w:rPr>
              <w:t>dos e</w:t>
            </w:r>
            <w:r>
              <w:rPr>
                <w:rFonts w:cstheme="minorHAnsi"/>
              </w:rPr>
              <w:t xml:space="preserve">m relação </w:t>
            </w:r>
            <w:r w:rsidR="00107012">
              <w:rPr>
                <w:rFonts w:cstheme="minorHAnsi"/>
              </w:rPr>
              <w:t xml:space="preserve">à </w:t>
            </w:r>
            <w:r>
              <w:rPr>
                <w:rFonts w:cstheme="minorHAnsi"/>
              </w:rPr>
              <w:t xml:space="preserve">forma de pagamento dos serviços, os representantes da </w:t>
            </w:r>
            <w:proofErr w:type="spellStart"/>
            <w:r>
              <w:rPr>
                <w:rFonts w:cstheme="minorHAnsi"/>
              </w:rPr>
              <w:t>Leccor</w:t>
            </w:r>
            <w:proofErr w:type="spellEnd"/>
            <w:r>
              <w:rPr>
                <w:rFonts w:cstheme="minorHAnsi"/>
              </w:rPr>
              <w:t xml:space="preserve">, </w:t>
            </w:r>
            <w:r w:rsidR="00F532FE">
              <w:rPr>
                <w:rFonts w:cstheme="minorHAnsi"/>
              </w:rPr>
              <w:t>vinculados ao setor de gestão de pessoas da empresa, informa</w:t>
            </w:r>
            <w:r w:rsidR="00262D43">
              <w:rPr>
                <w:rFonts w:cstheme="minorHAnsi"/>
              </w:rPr>
              <w:t>m</w:t>
            </w:r>
            <w:r w:rsidR="00F532FE">
              <w:rPr>
                <w:rFonts w:cstheme="minorHAnsi"/>
              </w:rPr>
              <w:t xml:space="preserve"> não ter conhecimento sobre esse procedimento, sendo necessário </w:t>
            </w:r>
            <w:r w:rsidR="00262D43">
              <w:rPr>
                <w:rFonts w:cstheme="minorHAnsi"/>
              </w:rPr>
              <w:t>esclarecer junto ao setor operacional da empresa.</w:t>
            </w:r>
          </w:p>
          <w:p w:rsidR="00F532FE" w:rsidRDefault="00F532FE" w:rsidP="008540B7">
            <w:pPr>
              <w:jc w:val="both"/>
              <w:rPr>
                <w:rFonts w:cstheme="minorHAnsi"/>
              </w:rPr>
            </w:pPr>
          </w:p>
          <w:p w:rsidR="005D21A5" w:rsidRPr="002A5A6F" w:rsidRDefault="00107012" w:rsidP="00262D4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Em relação ao plano de fiscalização</w:t>
            </w:r>
            <w:r w:rsidR="00262D43">
              <w:rPr>
                <w:rFonts w:cstheme="minorHAnsi"/>
              </w:rPr>
              <w:t xml:space="preserve"> da empresa supervisora</w:t>
            </w:r>
            <w:r>
              <w:rPr>
                <w:rFonts w:cstheme="minorHAnsi"/>
              </w:rPr>
              <w:t xml:space="preserve">, a </w:t>
            </w:r>
            <w:proofErr w:type="spellStart"/>
            <w:r>
              <w:rPr>
                <w:rFonts w:cstheme="minorHAnsi"/>
              </w:rPr>
              <w:t>Leccor</w:t>
            </w:r>
            <w:proofErr w:type="spellEnd"/>
            <w:r>
              <w:rPr>
                <w:rFonts w:cstheme="minorHAnsi"/>
              </w:rPr>
              <w:t xml:space="preserve"> indica que se trata de documento a ser construído pela empresa em parceria com a contratante. Dados relevantes </w:t>
            </w:r>
            <w:r w:rsidR="00262D43">
              <w:rPr>
                <w:rFonts w:cstheme="minorHAnsi"/>
              </w:rPr>
              <w:t xml:space="preserve">devem ser </w:t>
            </w:r>
            <w:r>
              <w:rPr>
                <w:rFonts w:cstheme="minorHAnsi"/>
              </w:rPr>
              <w:t xml:space="preserve">fornecidos pela contratante: </w:t>
            </w:r>
            <w:r w:rsidR="008540B7" w:rsidRPr="008540B7">
              <w:rPr>
                <w:rFonts w:cstheme="minorHAnsi"/>
              </w:rPr>
              <w:t>população fixa e</w:t>
            </w:r>
            <w:r>
              <w:rPr>
                <w:rFonts w:cstheme="minorHAnsi"/>
              </w:rPr>
              <w:t xml:space="preserve"> </w:t>
            </w:r>
            <w:r w:rsidR="008540B7" w:rsidRPr="008540B7">
              <w:rPr>
                <w:rFonts w:cstheme="minorHAnsi"/>
              </w:rPr>
              <w:t>flutuante; acesso ao plano de trabalho da limpeza para dimensionar o plano da fiscalização.</w:t>
            </w:r>
            <w:bookmarkStart w:id="0" w:name="_GoBack"/>
            <w:bookmarkEnd w:id="0"/>
          </w:p>
        </w:tc>
      </w:tr>
    </w:tbl>
    <w:p w:rsidR="005D21A5" w:rsidRPr="00F16592" w:rsidRDefault="005D21A5" w:rsidP="0062011B">
      <w:pPr>
        <w:spacing w:after="0" w:line="240" w:lineRule="auto"/>
        <w:rPr>
          <w:rFonts w:cstheme="minorHAnsi"/>
          <w:b/>
        </w:rPr>
      </w:pPr>
    </w:p>
    <w:tbl>
      <w:tblPr>
        <w:tblW w:w="9072" w:type="dxa"/>
        <w:tblInd w:w="108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977"/>
        <w:gridCol w:w="1417"/>
      </w:tblGrid>
      <w:tr w:rsidR="005D21A5" w:rsidRPr="00F16592"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D21A5" w:rsidRPr="00F16592" w:rsidRDefault="00745706" w:rsidP="0079122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F16592">
              <w:rPr>
                <w:rFonts w:cstheme="minorHAnsi"/>
                <w:b/>
              </w:rPr>
              <w:t>ENCAMINHAMENTOS</w:t>
            </w:r>
          </w:p>
        </w:tc>
      </w:tr>
      <w:tr w:rsidR="005D21A5" w:rsidRPr="00F16592"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21A5" w:rsidRPr="00F16592" w:rsidRDefault="00745706" w:rsidP="0079122C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>Encaminhamento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Responsável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Data</w:t>
            </w:r>
          </w:p>
        </w:tc>
      </w:tr>
      <w:tr w:rsidR="005D21A5" w:rsidRPr="00F16592"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21A5" w:rsidRPr="00F16592" w:rsidRDefault="00745706" w:rsidP="0079122C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F16592">
              <w:rPr>
                <w:rFonts w:cstheme="minorHAnsi"/>
                <w:bCs/>
              </w:rPr>
              <w:t>Não se aplica.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21A5" w:rsidRPr="00F16592" w:rsidRDefault="005D21A5" w:rsidP="0079122C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D21A5" w:rsidRPr="00F16592" w:rsidRDefault="005D21A5" w:rsidP="0079122C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5D21A5" w:rsidRPr="00F16592" w:rsidRDefault="005D21A5" w:rsidP="0062011B">
      <w:pPr>
        <w:spacing w:after="0" w:line="240" w:lineRule="auto"/>
        <w:rPr>
          <w:rFonts w:cstheme="minorHAnsi"/>
          <w:b/>
        </w:rPr>
      </w:pPr>
    </w:p>
    <w:tbl>
      <w:tblPr>
        <w:tblpPr w:leftFromText="141" w:rightFromText="141" w:vertAnchor="text" w:horzAnchor="margin" w:tblpX="108" w:tblpY="-76"/>
        <w:tblW w:w="9072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976"/>
        <w:gridCol w:w="3678"/>
      </w:tblGrid>
      <w:tr w:rsidR="005D21A5" w:rsidRPr="00F16592">
        <w:tc>
          <w:tcPr>
            <w:tcW w:w="1418" w:type="dxa"/>
            <w:tcBorders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16592">
              <w:rPr>
                <w:rFonts w:cstheme="minorHAnsi"/>
                <w:b/>
                <w:bCs/>
              </w:rPr>
              <w:t>Data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Nome do Relator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  <w:b/>
              </w:rPr>
            </w:pPr>
            <w:r w:rsidRPr="00F16592">
              <w:rPr>
                <w:rFonts w:cstheme="minorHAnsi"/>
                <w:b/>
              </w:rPr>
              <w:t>Assinatura</w:t>
            </w:r>
          </w:p>
        </w:tc>
      </w:tr>
      <w:tr w:rsidR="005D21A5" w:rsidRPr="00F16592"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1A5" w:rsidRPr="00F16592" w:rsidRDefault="00107012" w:rsidP="00107012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10</w:t>
            </w:r>
            <w:r w:rsidR="00745706" w:rsidRPr="00F16592">
              <w:rPr>
                <w:rFonts w:cstheme="minorHAnsi"/>
                <w:bCs/>
              </w:rPr>
              <w:t>/</w:t>
            </w:r>
            <w:r w:rsidR="00551E72" w:rsidRPr="00F16592">
              <w:rPr>
                <w:rFonts w:cstheme="minorHAnsi"/>
                <w:bCs/>
              </w:rPr>
              <w:t>1</w:t>
            </w:r>
            <w:r w:rsidR="00730514">
              <w:rPr>
                <w:rFonts w:cstheme="minorHAnsi"/>
                <w:bCs/>
              </w:rPr>
              <w:t>2</w:t>
            </w:r>
            <w:r w:rsidR="00745706" w:rsidRPr="00F16592">
              <w:rPr>
                <w:rFonts w:cstheme="minorHAnsi"/>
                <w:bCs/>
              </w:rPr>
              <w:t>/2019</w:t>
            </w:r>
          </w:p>
        </w:tc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1A5" w:rsidRPr="00F16592" w:rsidRDefault="00745706" w:rsidP="0079122C">
            <w:pPr>
              <w:spacing w:after="0" w:line="240" w:lineRule="auto"/>
              <w:rPr>
                <w:rFonts w:cstheme="minorHAnsi"/>
              </w:rPr>
            </w:pPr>
            <w:r w:rsidRPr="00F16592">
              <w:rPr>
                <w:rFonts w:cstheme="minorHAnsi"/>
              </w:rPr>
              <w:t>Eleni Roberta da Silva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21A5" w:rsidRPr="00F16592" w:rsidRDefault="005D21A5" w:rsidP="0079122C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5D21A5" w:rsidRPr="00F16592" w:rsidRDefault="005D21A5">
      <w:pPr>
        <w:spacing w:before="120" w:after="120" w:line="240" w:lineRule="auto"/>
        <w:rPr>
          <w:rFonts w:cstheme="minorHAnsi"/>
        </w:rPr>
      </w:pPr>
    </w:p>
    <w:sectPr w:rsidR="005D21A5" w:rsidRPr="00F16592" w:rsidSect="00DD0469">
      <w:headerReference w:type="default" r:id="rId12"/>
      <w:footerReference w:type="default" r:id="rId13"/>
      <w:pgSz w:w="11906" w:h="16838"/>
      <w:pgMar w:top="1417" w:right="991" w:bottom="426" w:left="1701" w:header="708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CF9" w:rsidRDefault="00745706">
      <w:pPr>
        <w:spacing w:after="0" w:line="240" w:lineRule="auto"/>
      </w:pPr>
      <w:r>
        <w:separator/>
      </w:r>
    </w:p>
  </w:endnote>
  <w:endnote w:type="continuationSeparator" w:id="0">
    <w:p w:rsidR="00896CF9" w:rsidRDefault="00745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otham HTF">
    <w:altName w:val="Arial"/>
    <w:panose1 w:val="00000000000000000000"/>
    <w:charset w:val="00"/>
    <w:family w:val="modern"/>
    <w:notTrueType/>
    <w:pitch w:val="variable"/>
    <w:sig w:usb0="00000001" w:usb1="50000048" w:usb2="00000000" w:usb3="00000000" w:csb0="0000011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223687156"/>
      <w:docPartObj>
        <w:docPartGallery w:val="AutoText"/>
      </w:docPartObj>
    </w:sdtPr>
    <w:sdtEndPr/>
    <w:sdtContent>
      <w:p w:rsidR="005D21A5" w:rsidRPr="00DD0469" w:rsidRDefault="00745706">
        <w:pPr>
          <w:pStyle w:val="Rodap"/>
          <w:jc w:val="right"/>
          <w:rPr>
            <w:sz w:val="18"/>
            <w:szCs w:val="18"/>
          </w:rPr>
        </w:pPr>
        <w:r w:rsidRPr="00DD0469">
          <w:rPr>
            <w:sz w:val="18"/>
            <w:szCs w:val="18"/>
          </w:rPr>
          <w:fldChar w:fldCharType="begin"/>
        </w:r>
        <w:r w:rsidRPr="00DD0469">
          <w:rPr>
            <w:sz w:val="18"/>
            <w:szCs w:val="18"/>
          </w:rPr>
          <w:instrText>PAGE   \* MERGEFORMAT</w:instrText>
        </w:r>
        <w:r w:rsidRPr="00DD0469">
          <w:rPr>
            <w:sz w:val="18"/>
            <w:szCs w:val="18"/>
          </w:rPr>
          <w:fldChar w:fldCharType="separate"/>
        </w:r>
        <w:r w:rsidR="00262D43" w:rsidRPr="00262D43">
          <w:rPr>
            <w:noProof/>
            <w:sz w:val="18"/>
            <w:szCs w:val="18"/>
            <w:lang w:val="pt-PT"/>
          </w:rPr>
          <w:t>1</w:t>
        </w:r>
        <w:r w:rsidRPr="00DD0469">
          <w:rPr>
            <w:sz w:val="18"/>
            <w:szCs w:val="18"/>
          </w:rPr>
          <w:fldChar w:fldCharType="end"/>
        </w:r>
      </w:p>
    </w:sdtContent>
  </w:sdt>
  <w:p w:rsidR="005D21A5" w:rsidRDefault="005D21A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CF9" w:rsidRDefault="00745706">
      <w:pPr>
        <w:spacing w:after="0" w:line="240" w:lineRule="auto"/>
      </w:pPr>
      <w:r>
        <w:separator/>
      </w:r>
    </w:p>
  </w:footnote>
  <w:footnote w:type="continuationSeparator" w:id="0">
    <w:p w:rsidR="00896CF9" w:rsidRDefault="00745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1A5" w:rsidRDefault="00745706">
    <w:pPr>
      <w:pStyle w:val="Cabealho"/>
    </w:pPr>
    <w:r>
      <w:rPr>
        <w:rFonts w:ascii="Gotham HTF" w:hAnsi="Gotham HTF"/>
        <w:noProof/>
        <w:sz w:val="26"/>
        <w:szCs w:val="26"/>
        <w:lang w:eastAsia="pt-BR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-1080135</wp:posOffset>
          </wp:positionH>
          <wp:positionV relativeFrom="page">
            <wp:posOffset>0</wp:posOffset>
          </wp:positionV>
          <wp:extent cx="7560310" cy="10692130"/>
          <wp:effectExtent l="0" t="0" r="2540" b="1397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502D9"/>
    <w:multiLevelType w:val="multilevel"/>
    <w:tmpl w:val="0DC502D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B0969"/>
    <w:multiLevelType w:val="multilevel"/>
    <w:tmpl w:val="288B0969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972" w:hanging="360"/>
      </w:pPr>
    </w:lvl>
    <w:lvl w:ilvl="2">
      <w:start w:val="1"/>
      <w:numFmt w:val="lowerRoman"/>
      <w:lvlText w:val="%3."/>
      <w:lvlJc w:val="right"/>
      <w:pPr>
        <w:ind w:left="1692" w:hanging="180"/>
      </w:pPr>
    </w:lvl>
    <w:lvl w:ilvl="3">
      <w:start w:val="1"/>
      <w:numFmt w:val="decimal"/>
      <w:lvlText w:val="%4."/>
      <w:lvlJc w:val="left"/>
      <w:pPr>
        <w:ind w:left="2412" w:hanging="360"/>
      </w:pPr>
    </w:lvl>
    <w:lvl w:ilvl="4">
      <w:start w:val="1"/>
      <w:numFmt w:val="lowerLetter"/>
      <w:lvlText w:val="%5."/>
      <w:lvlJc w:val="left"/>
      <w:pPr>
        <w:ind w:left="3132" w:hanging="360"/>
      </w:pPr>
    </w:lvl>
    <w:lvl w:ilvl="5">
      <w:start w:val="1"/>
      <w:numFmt w:val="lowerRoman"/>
      <w:lvlText w:val="%6."/>
      <w:lvlJc w:val="right"/>
      <w:pPr>
        <w:ind w:left="3852" w:hanging="180"/>
      </w:pPr>
    </w:lvl>
    <w:lvl w:ilvl="6">
      <w:start w:val="1"/>
      <w:numFmt w:val="decimal"/>
      <w:lvlText w:val="%7."/>
      <w:lvlJc w:val="left"/>
      <w:pPr>
        <w:ind w:left="4572" w:hanging="360"/>
      </w:pPr>
    </w:lvl>
    <w:lvl w:ilvl="7">
      <w:start w:val="1"/>
      <w:numFmt w:val="lowerLetter"/>
      <w:lvlText w:val="%8."/>
      <w:lvlJc w:val="left"/>
      <w:pPr>
        <w:ind w:left="5292" w:hanging="360"/>
      </w:pPr>
    </w:lvl>
    <w:lvl w:ilvl="8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2FB90BAF"/>
    <w:multiLevelType w:val="multilevel"/>
    <w:tmpl w:val="0DC502D9"/>
    <w:lvl w:ilvl="0">
      <w:start w:val="1"/>
      <w:numFmt w:val="bullet"/>
      <w:lvlText w:val=""/>
      <w:lvlJc w:val="left"/>
      <w:pPr>
        <w:tabs>
          <w:tab w:val="left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508"/>
        </w:tabs>
        <w:ind w:left="250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3228"/>
        </w:tabs>
        <w:ind w:left="3228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948"/>
        </w:tabs>
        <w:ind w:left="3948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668"/>
        </w:tabs>
        <w:ind w:left="4668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388"/>
        </w:tabs>
        <w:ind w:left="5388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6108"/>
        </w:tabs>
        <w:ind w:left="6108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>
    <w:nsid w:val="6EBA29C1"/>
    <w:multiLevelType w:val="multilevel"/>
    <w:tmpl w:val="0A722D0C"/>
    <w:lvl w:ilvl="0">
      <w:start w:val="1"/>
      <w:numFmt w:val="bullet"/>
      <w:lvlText w:val="o"/>
      <w:lvlJc w:val="left"/>
      <w:pPr>
        <w:tabs>
          <w:tab w:val="left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508"/>
        </w:tabs>
        <w:ind w:left="250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3228"/>
        </w:tabs>
        <w:ind w:left="3228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948"/>
        </w:tabs>
        <w:ind w:left="3948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668"/>
        </w:tabs>
        <w:ind w:left="4668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388"/>
        </w:tabs>
        <w:ind w:left="5388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6108"/>
        </w:tabs>
        <w:ind w:left="6108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5"/>
    <w:rsid w:val="000013D7"/>
    <w:rsid w:val="00005872"/>
    <w:rsid w:val="00011361"/>
    <w:rsid w:val="00013D9C"/>
    <w:rsid w:val="00014429"/>
    <w:rsid w:val="000207F5"/>
    <w:rsid w:val="00026123"/>
    <w:rsid w:val="000340B6"/>
    <w:rsid w:val="00042D7E"/>
    <w:rsid w:val="00051102"/>
    <w:rsid w:val="00051DC3"/>
    <w:rsid w:val="00053671"/>
    <w:rsid w:val="000573D8"/>
    <w:rsid w:val="00060C22"/>
    <w:rsid w:val="0006491E"/>
    <w:rsid w:val="00073314"/>
    <w:rsid w:val="000734A2"/>
    <w:rsid w:val="000755BE"/>
    <w:rsid w:val="00076EBE"/>
    <w:rsid w:val="000806CF"/>
    <w:rsid w:val="00090768"/>
    <w:rsid w:val="0009140E"/>
    <w:rsid w:val="000934EA"/>
    <w:rsid w:val="0009397C"/>
    <w:rsid w:val="00093F22"/>
    <w:rsid w:val="000A0C7A"/>
    <w:rsid w:val="000A1020"/>
    <w:rsid w:val="000B24C1"/>
    <w:rsid w:val="000B5F93"/>
    <w:rsid w:val="000B7A83"/>
    <w:rsid w:val="000C3370"/>
    <w:rsid w:val="000C4011"/>
    <w:rsid w:val="000C4E76"/>
    <w:rsid w:val="000D355A"/>
    <w:rsid w:val="000D45F5"/>
    <w:rsid w:val="000E09EC"/>
    <w:rsid w:val="000E1B5A"/>
    <w:rsid w:val="000E38ED"/>
    <w:rsid w:val="000E3F89"/>
    <w:rsid w:val="000E49E9"/>
    <w:rsid w:val="000F2C57"/>
    <w:rsid w:val="000F4A12"/>
    <w:rsid w:val="000F4D29"/>
    <w:rsid w:val="000F798A"/>
    <w:rsid w:val="00107012"/>
    <w:rsid w:val="00107487"/>
    <w:rsid w:val="0011258F"/>
    <w:rsid w:val="001201CD"/>
    <w:rsid w:val="00127731"/>
    <w:rsid w:val="00133803"/>
    <w:rsid w:val="00141EBD"/>
    <w:rsid w:val="001477A6"/>
    <w:rsid w:val="0015472A"/>
    <w:rsid w:val="00161C3C"/>
    <w:rsid w:val="00165E9A"/>
    <w:rsid w:val="0017575A"/>
    <w:rsid w:val="00175954"/>
    <w:rsid w:val="00193AB7"/>
    <w:rsid w:val="001A0886"/>
    <w:rsid w:val="001A1546"/>
    <w:rsid w:val="001B3381"/>
    <w:rsid w:val="001B51CD"/>
    <w:rsid w:val="001B6897"/>
    <w:rsid w:val="001C6535"/>
    <w:rsid w:val="001D6DBB"/>
    <w:rsid w:val="001E109A"/>
    <w:rsid w:val="001E158F"/>
    <w:rsid w:val="001F43C1"/>
    <w:rsid w:val="001F7CCB"/>
    <w:rsid w:val="002022B8"/>
    <w:rsid w:val="00203FD4"/>
    <w:rsid w:val="002114A8"/>
    <w:rsid w:val="002154E5"/>
    <w:rsid w:val="0021572A"/>
    <w:rsid w:val="0022075B"/>
    <w:rsid w:val="00226D5E"/>
    <w:rsid w:val="00233BEC"/>
    <w:rsid w:val="00236AC6"/>
    <w:rsid w:val="002430EB"/>
    <w:rsid w:val="002476B3"/>
    <w:rsid w:val="00253A91"/>
    <w:rsid w:val="00257728"/>
    <w:rsid w:val="00262A0B"/>
    <w:rsid w:val="00262D28"/>
    <w:rsid w:val="00262D43"/>
    <w:rsid w:val="0027231E"/>
    <w:rsid w:val="00273C89"/>
    <w:rsid w:val="00276C86"/>
    <w:rsid w:val="002773F5"/>
    <w:rsid w:val="00291281"/>
    <w:rsid w:val="00293B68"/>
    <w:rsid w:val="00293F16"/>
    <w:rsid w:val="0029581B"/>
    <w:rsid w:val="002A011A"/>
    <w:rsid w:val="002A2BF9"/>
    <w:rsid w:val="002A388F"/>
    <w:rsid w:val="002A5A6F"/>
    <w:rsid w:val="002B37E0"/>
    <w:rsid w:val="002B48D7"/>
    <w:rsid w:val="002B6B23"/>
    <w:rsid w:val="002D7306"/>
    <w:rsid w:val="00306171"/>
    <w:rsid w:val="00315AD9"/>
    <w:rsid w:val="0031732A"/>
    <w:rsid w:val="00323711"/>
    <w:rsid w:val="00323719"/>
    <w:rsid w:val="00323F49"/>
    <w:rsid w:val="00324785"/>
    <w:rsid w:val="00325823"/>
    <w:rsid w:val="00326A65"/>
    <w:rsid w:val="00337D6E"/>
    <w:rsid w:val="00340A3C"/>
    <w:rsid w:val="00342487"/>
    <w:rsid w:val="00346040"/>
    <w:rsid w:val="003471D4"/>
    <w:rsid w:val="0035110F"/>
    <w:rsid w:val="00352628"/>
    <w:rsid w:val="00354B03"/>
    <w:rsid w:val="00357C72"/>
    <w:rsid w:val="0036008D"/>
    <w:rsid w:val="0036228C"/>
    <w:rsid w:val="00366F4F"/>
    <w:rsid w:val="00373654"/>
    <w:rsid w:val="0038263F"/>
    <w:rsid w:val="0038498D"/>
    <w:rsid w:val="0038576E"/>
    <w:rsid w:val="00391A9F"/>
    <w:rsid w:val="00396C56"/>
    <w:rsid w:val="003A22CC"/>
    <w:rsid w:val="003A28FB"/>
    <w:rsid w:val="003A4BE3"/>
    <w:rsid w:val="003A78B0"/>
    <w:rsid w:val="003B03E1"/>
    <w:rsid w:val="003B36AB"/>
    <w:rsid w:val="003C0801"/>
    <w:rsid w:val="003C2B4C"/>
    <w:rsid w:val="003C4E25"/>
    <w:rsid w:val="003C6B2B"/>
    <w:rsid w:val="003D25CD"/>
    <w:rsid w:val="003D2BBA"/>
    <w:rsid w:val="003D4B0D"/>
    <w:rsid w:val="003D4D8F"/>
    <w:rsid w:val="003E4CBA"/>
    <w:rsid w:val="003E73B7"/>
    <w:rsid w:val="00405CDB"/>
    <w:rsid w:val="00407210"/>
    <w:rsid w:val="0041759B"/>
    <w:rsid w:val="00417A81"/>
    <w:rsid w:val="00421913"/>
    <w:rsid w:val="00430EFC"/>
    <w:rsid w:val="004321E5"/>
    <w:rsid w:val="00434C92"/>
    <w:rsid w:val="00434FFE"/>
    <w:rsid w:val="0043587E"/>
    <w:rsid w:val="00437445"/>
    <w:rsid w:val="004404EC"/>
    <w:rsid w:val="00451515"/>
    <w:rsid w:val="00464CE7"/>
    <w:rsid w:val="004669A3"/>
    <w:rsid w:val="004709F2"/>
    <w:rsid w:val="004739CC"/>
    <w:rsid w:val="00473C31"/>
    <w:rsid w:val="004745EB"/>
    <w:rsid w:val="004777E9"/>
    <w:rsid w:val="00480FE7"/>
    <w:rsid w:val="004824DE"/>
    <w:rsid w:val="00484980"/>
    <w:rsid w:val="00484C1B"/>
    <w:rsid w:val="00487E0A"/>
    <w:rsid w:val="004A1632"/>
    <w:rsid w:val="004A69A5"/>
    <w:rsid w:val="004B7E5C"/>
    <w:rsid w:val="004C0170"/>
    <w:rsid w:val="004C05B8"/>
    <w:rsid w:val="004C2E20"/>
    <w:rsid w:val="004C395C"/>
    <w:rsid w:val="004C4C65"/>
    <w:rsid w:val="004D0AE6"/>
    <w:rsid w:val="004D2A1D"/>
    <w:rsid w:val="004D7192"/>
    <w:rsid w:val="004E766D"/>
    <w:rsid w:val="004F0AA1"/>
    <w:rsid w:val="004F187D"/>
    <w:rsid w:val="005032BE"/>
    <w:rsid w:val="00511653"/>
    <w:rsid w:val="00513326"/>
    <w:rsid w:val="00515FEF"/>
    <w:rsid w:val="005161B6"/>
    <w:rsid w:val="00526385"/>
    <w:rsid w:val="005329B7"/>
    <w:rsid w:val="00536DD8"/>
    <w:rsid w:val="00541163"/>
    <w:rsid w:val="00544F2E"/>
    <w:rsid w:val="00551838"/>
    <w:rsid w:val="00551E72"/>
    <w:rsid w:val="005522A8"/>
    <w:rsid w:val="0055338D"/>
    <w:rsid w:val="00555F3A"/>
    <w:rsid w:val="00557542"/>
    <w:rsid w:val="005611FE"/>
    <w:rsid w:val="005648CB"/>
    <w:rsid w:val="0057741F"/>
    <w:rsid w:val="00581921"/>
    <w:rsid w:val="00581994"/>
    <w:rsid w:val="00582CC3"/>
    <w:rsid w:val="00585A54"/>
    <w:rsid w:val="00590D30"/>
    <w:rsid w:val="00591EB8"/>
    <w:rsid w:val="00595992"/>
    <w:rsid w:val="005A66ED"/>
    <w:rsid w:val="005A7C57"/>
    <w:rsid w:val="005B0062"/>
    <w:rsid w:val="005B272B"/>
    <w:rsid w:val="005B279E"/>
    <w:rsid w:val="005B2E02"/>
    <w:rsid w:val="005B5310"/>
    <w:rsid w:val="005D0CCA"/>
    <w:rsid w:val="005D21A5"/>
    <w:rsid w:val="005E1540"/>
    <w:rsid w:val="005E50FA"/>
    <w:rsid w:val="005F58F9"/>
    <w:rsid w:val="00602C59"/>
    <w:rsid w:val="00603153"/>
    <w:rsid w:val="0060620F"/>
    <w:rsid w:val="00613F8A"/>
    <w:rsid w:val="00614B73"/>
    <w:rsid w:val="0062011B"/>
    <w:rsid w:val="00624BC6"/>
    <w:rsid w:val="00625B77"/>
    <w:rsid w:val="00632795"/>
    <w:rsid w:val="00634BDF"/>
    <w:rsid w:val="00635D94"/>
    <w:rsid w:val="00637B08"/>
    <w:rsid w:val="006427A5"/>
    <w:rsid w:val="0065371A"/>
    <w:rsid w:val="00657422"/>
    <w:rsid w:val="006660D1"/>
    <w:rsid w:val="00667B86"/>
    <w:rsid w:val="00674C64"/>
    <w:rsid w:val="00692FE7"/>
    <w:rsid w:val="006954A6"/>
    <w:rsid w:val="006C1B57"/>
    <w:rsid w:val="006C1F21"/>
    <w:rsid w:val="006D48BC"/>
    <w:rsid w:val="006D6473"/>
    <w:rsid w:val="006F4AE2"/>
    <w:rsid w:val="006F6618"/>
    <w:rsid w:val="006F7145"/>
    <w:rsid w:val="007075FD"/>
    <w:rsid w:val="00707841"/>
    <w:rsid w:val="00707BEF"/>
    <w:rsid w:val="00714101"/>
    <w:rsid w:val="00714DA0"/>
    <w:rsid w:val="0072186C"/>
    <w:rsid w:val="00727B60"/>
    <w:rsid w:val="00730514"/>
    <w:rsid w:val="0074287A"/>
    <w:rsid w:val="00744B85"/>
    <w:rsid w:val="00745706"/>
    <w:rsid w:val="0075234C"/>
    <w:rsid w:val="007526FA"/>
    <w:rsid w:val="007557EC"/>
    <w:rsid w:val="00772655"/>
    <w:rsid w:val="00775D03"/>
    <w:rsid w:val="00776AFE"/>
    <w:rsid w:val="00780F6E"/>
    <w:rsid w:val="00782975"/>
    <w:rsid w:val="00782F78"/>
    <w:rsid w:val="00787D5E"/>
    <w:rsid w:val="0079122C"/>
    <w:rsid w:val="00792143"/>
    <w:rsid w:val="0079531A"/>
    <w:rsid w:val="00795B8A"/>
    <w:rsid w:val="00796D46"/>
    <w:rsid w:val="007B4F3B"/>
    <w:rsid w:val="007B59C7"/>
    <w:rsid w:val="007B5A8B"/>
    <w:rsid w:val="007B7C07"/>
    <w:rsid w:val="007B7EB4"/>
    <w:rsid w:val="007C25DD"/>
    <w:rsid w:val="007D019D"/>
    <w:rsid w:val="007D066A"/>
    <w:rsid w:val="007D41B2"/>
    <w:rsid w:val="007D42F7"/>
    <w:rsid w:val="007E0B7B"/>
    <w:rsid w:val="007E23DF"/>
    <w:rsid w:val="007E2D4E"/>
    <w:rsid w:val="007E7D15"/>
    <w:rsid w:val="007F638F"/>
    <w:rsid w:val="0080289D"/>
    <w:rsid w:val="00815C00"/>
    <w:rsid w:val="00822602"/>
    <w:rsid w:val="008313C4"/>
    <w:rsid w:val="00833793"/>
    <w:rsid w:val="00837741"/>
    <w:rsid w:val="00840817"/>
    <w:rsid w:val="00842EDF"/>
    <w:rsid w:val="008540B7"/>
    <w:rsid w:val="008654ED"/>
    <w:rsid w:val="0088325D"/>
    <w:rsid w:val="00884DD6"/>
    <w:rsid w:val="00884DE2"/>
    <w:rsid w:val="008857FB"/>
    <w:rsid w:val="00887B81"/>
    <w:rsid w:val="0089122C"/>
    <w:rsid w:val="008915CE"/>
    <w:rsid w:val="00895224"/>
    <w:rsid w:val="00896CF9"/>
    <w:rsid w:val="008A0C15"/>
    <w:rsid w:val="008A0DC2"/>
    <w:rsid w:val="008A4E17"/>
    <w:rsid w:val="008A77EA"/>
    <w:rsid w:val="008B0B92"/>
    <w:rsid w:val="008C5300"/>
    <w:rsid w:val="008D37EC"/>
    <w:rsid w:val="008E50E6"/>
    <w:rsid w:val="008F5FE2"/>
    <w:rsid w:val="00905A02"/>
    <w:rsid w:val="009118AA"/>
    <w:rsid w:val="00912100"/>
    <w:rsid w:val="00917C81"/>
    <w:rsid w:val="00917D12"/>
    <w:rsid w:val="0092172B"/>
    <w:rsid w:val="00925671"/>
    <w:rsid w:val="00925E34"/>
    <w:rsid w:val="009440EC"/>
    <w:rsid w:val="00951F65"/>
    <w:rsid w:val="009529C3"/>
    <w:rsid w:val="009558A2"/>
    <w:rsid w:val="00960F09"/>
    <w:rsid w:val="009644C4"/>
    <w:rsid w:val="00966305"/>
    <w:rsid w:val="0097236B"/>
    <w:rsid w:val="009737C3"/>
    <w:rsid w:val="00974374"/>
    <w:rsid w:val="00980791"/>
    <w:rsid w:val="00985030"/>
    <w:rsid w:val="00987922"/>
    <w:rsid w:val="00993A69"/>
    <w:rsid w:val="009950F4"/>
    <w:rsid w:val="009A03FA"/>
    <w:rsid w:val="009A3F66"/>
    <w:rsid w:val="009B231A"/>
    <w:rsid w:val="009B42E5"/>
    <w:rsid w:val="009B46EE"/>
    <w:rsid w:val="009B4E04"/>
    <w:rsid w:val="009B4E18"/>
    <w:rsid w:val="009B7D77"/>
    <w:rsid w:val="009C320F"/>
    <w:rsid w:val="009D36F6"/>
    <w:rsid w:val="009D3D33"/>
    <w:rsid w:val="009D4592"/>
    <w:rsid w:val="009E707A"/>
    <w:rsid w:val="009F2422"/>
    <w:rsid w:val="009F6D84"/>
    <w:rsid w:val="00A0146B"/>
    <w:rsid w:val="00A077F3"/>
    <w:rsid w:val="00A1557B"/>
    <w:rsid w:val="00A163BD"/>
    <w:rsid w:val="00A276FA"/>
    <w:rsid w:val="00A31209"/>
    <w:rsid w:val="00A3519A"/>
    <w:rsid w:val="00A5372A"/>
    <w:rsid w:val="00A66CAB"/>
    <w:rsid w:val="00A703FE"/>
    <w:rsid w:val="00A71358"/>
    <w:rsid w:val="00A72D5B"/>
    <w:rsid w:val="00A73AD9"/>
    <w:rsid w:val="00A8457E"/>
    <w:rsid w:val="00A933F3"/>
    <w:rsid w:val="00A93606"/>
    <w:rsid w:val="00A958F3"/>
    <w:rsid w:val="00AA0B55"/>
    <w:rsid w:val="00AB1BD1"/>
    <w:rsid w:val="00AB6CA5"/>
    <w:rsid w:val="00AC5F78"/>
    <w:rsid w:val="00AE35E5"/>
    <w:rsid w:val="00AE3A34"/>
    <w:rsid w:val="00AF0D6C"/>
    <w:rsid w:val="00AF389E"/>
    <w:rsid w:val="00AF432E"/>
    <w:rsid w:val="00AF7678"/>
    <w:rsid w:val="00B0285E"/>
    <w:rsid w:val="00B12697"/>
    <w:rsid w:val="00B177AA"/>
    <w:rsid w:val="00B2627F"/>
    <w:rsid w:val="00B26701"/>
    <w:rsid w:val="00B26FBC"/>
    <w:rsid w:val="00B45C1B"/>
    <w:rsid w:val="00B63814"/>
    <w:rsid w:val="00B6795D"/>
    <w:rsid w:val="00B701E9"/>
    <w:rsid w:val="00B709A1"/>
    <w:rsid w:val="00BA0F94"/>
    <w:rsid w:val="00BA299A"/>
    <w:rsid w:val="00BA475C"/>
    <w:rsid w:val="00BB7BA2"/>
    <w:rsid w:val="00BD4C5D"/>
    <w:rsid w:val="00BD5770"/>
    <w:rsid w:val="00BD6479"/>
    <w:rsid w:val="00BD6BC6"/>
    <w:rsid w:val="00BE25DB"/>
    <w:rsid w:val="00BF05BE"/>
    <w:rsid w:val="00BF36C1"/>
    <w:rsid w:val="00BF561C"/>
    <w:rsid w:val="00BF7905"/>
    <w:rsid w:val="00C0198D"/>
    <w:rsid w:val="00C04095"/>
    <w:rsid w:val="00C14C34"/>
    <w:rsid w:val="00C20BC5"/>
    <w:rsid w:val="00C2181D"/>
    <w:rsid w:val="00C21C26"/>
    <w:rsid w:val="00C36594"/>
    <w:rsid w:val="00C366B0"/>
    <w:rsid w:val="00C36BE7"/>
    <w:rsid w:val="00C50BD6"/>
    <w:rsid w:val="00C70038"/>
    <w:rsid w:val="00C701CB"/>
    <w:rsid w:val="00C7401D"/>
    <w:rsid w:val="00C75DA0"/>
    <w:rsid w:val="00C90AA7"/>
    <w:rsid w:val="00C93F20"/>
    <w:rsid w:val="00C9733B"/>
    <w:rsid w:val="00CA2E3A"/>
    <w:rsid w:val="00CA6ECC"/>
    <w:rsid w:val="00CB0990"/>
    <w:rsid w:val="00CB214D"/>
    <w:rsid w:val="00CC004E"/>
    <w:rsid w:val="00CC6E52"/>
    <w:rsid w:val="00CD53D7"/>
    <w:rsid w:val="00CE0CDB"/>
    <w:rsid w:val="00CE7ECD"/>
    <w:rsid w:val="00CF2A38"/>
    <w:rsid w:val="00D06548"/>
    <w:rsid w:val="00D10630"/>
    <w:rsid w:val="00D10BFC"/>
    <w:rsid w:val="00D13C55"/>
    <w:rsid w:val="00D2094D"/>
    <w:rsid w:val="00D216D0"/>
    <w:rsid w:val="00D24B35"/>
    <w:rsid w:val="00D26F51"/>
    <w:rsid w:val="00D27A14"/>
    <w:rsid w:val="00D3313B"/>
    <w:rsid w:val="00D3581D"/>
    <w:rsid w:val="00D358AB"/>
    <w:rsid w:val="00D37C8D"/>
    <w:rsid w:val="00D40B13"/>
    <w:rsid w:val="00D4377A"/>
    <w:rsid w:val="00D50034"/>
    <w:rsid w:val="00D5139D"/>
    <w:rsid w:val="00D51F8C"/>
    <w:rsid w:val="00D5650E"/>
    <w:rsid w:val="00D70033"/>
    <w:rsid w:val="00D760EB"/>
    <w:rsid w:val="00D80982"/>
    <w:rsid w:val="00D842B7"/>
    <w:rsid w:val="00D84B1B"/>
    <w:rsid w:val="00D8510C"/>
    <w:rsid w:val="00D93001"/>
    <w:rsid w:val="00D954A0"/>
    <w:rsid w:val="00DA1C66"/>
    <w:rsid w:val="00DA3347"/>
    <w:rsid w:val="00DD0469"/>
    <w:rsid w:val="00DD1E1A"/>
    <w:rsid w:val="00DD33AF"/>
    <w:rsid w:val="00DE32AA"/>
    <w:rsid w:val="00DE3B30"/>
    <w:rsid w:val="00DF202A"/>
    <w:rsid w:val="00DF7EF4"/>
    <w:rsid w:val="00E02D17"/>
    <w:rsid w:val="00E20709"/>
    <w:rsid w:val="00E356A2"/>
    <w:rsid w:val="00E37A51"/>
    <w:rsid w:val="00E415C3"/>
    <w:rsid w:val="00E56449"/>
    <w:rsid w:val="00E5676C"/>
    <w:rsid w:val="00E67D40"/>
    <w:rsid w:val="00E76A14"/>
    <w:rsid w:val="00E82335"/>
    <w:rsid w:val="00E82972"/>
    <w:rsid w:val="00E84A38"/>
    <w:rsid w:val="00E84E3E"/>
    <w:rsid w:val="00E92CD8"/>
    <w:rsid w:val="00E9367F"/>
    <w:rsid w:val="00E97251"/>
    <w:rsid w:val="00EA1AB4"/>
    <w:rsid w:val="00EA3392"/>
    <w:rsid w:val="00EB0555"/>
    <w:rsid w:val="00EB07E5"/>
    <w:rsid w:val="00EB54BD"/>
    <w:rsid w:val="00EB62A4"/>
    <w:rsid w:val="00EB6C3F"/>
    <w:rsid w:val="00EC0222"/>
    <w:rsid w:val="00EC0373"/>
    <w:rsid w:val="00EC132B"/>
    <w:rsid w:val="00EC6D9B"/>
    <w:rsid w:val="00ED7A52"/>
    <w:rsid w:val="00EF1E57"/>
    <w:rsid w:val="00EF385A"/>
    <w:rsid w:val="00EF4854"/>
    <w:rsid w:val="00F10538"/>
    <w:rsid w:val="00F1331C"/>
    <w:rsid w:val="00F13EE7"/>
    <w:rsid w:val="00F16592"/>
    <w:rsid w:val="00F225F5"/>
    <w:rsid w:val="00F2326B"/>
    <w:rsid w:val="00F347B5"/>
    <w:rsid w:val="00F37F2C"/>
    <w:rsid w:val="00F40F4B"/>
    <w:rsid w:val="00F41659"/>
    <w:rsid w:val="00F416CE"/>
    <w:rsid w:val="00F515B6"/>
    <w:rsid w:val="00F532FE"/>
    <w:rsid w:val="00F61D18"/>
    <w:rsid w:val="00F61E70"/>
    <w:rsid w:val="00F714D4"/>
    <w:rsid w:val="00F72014"/>
    <w:rsid w:val="00F7330F"/>
    <w:rsid w:val="00F73E6F"/>
    <w:rsid w:val="00F753E9"/>
    <w:rsid w:val="00F816F3"/>
    <w:rsid w:val="00F84C3C"/>
    <w:rsid w:val="00F85477"/>
    <w:rsid w:val="00FA50EB"/>
    <w:rsid w:val="00FA7C0B"/>
    <w:rsid w:val="00FB2F5F"/>
    <w:rsid w:val="00FB7195"/>
    <w:rsid w:val="00FF2F53"/>
    <w:rsid w:val="00FF33B5"/>
    <w:rsid w:val="00FF369F"/>
    <w:rsid w:val="00FF7418"/>
    <w:rsid w:val="3A443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03DC5F0-CD22-4315-AFCC-A275B1BE0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eastAsia="en-US"/>
    </w:rPr>
  </w:style>
  <w:style w:type="paragraph" w:styleId="Ttulo3">
    <w:name w:val="heading 3"/>
    <w:basedOn w:val="Normal"/>
    <w:next w:val="Normal"/>
    <w:link w:val="Ttulo3Char"/>
    <w:qFormat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character" w:styleId="Forte">
    <w:name w:val="Strong"/>
    <w:basedOn w:val="Fontepargpadro"/>
    <w:uiPriority w:val="22"/>
    <w:qFormat/>
    <w:rPr>
      <w:b/>
      <w:bCs/>
    </w:rPr>
  </w:style>
  <w:style w:type="table" w:styleId="Tabelacomgrade">
    <w:name w:val="Table Grid"/>
    <w:basedOn w:val="Tabela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har">
    <w:name w:val="Título 3 Char"/>
    <w:basedOn w:val="Fontepargpadro"/>
    <w:link w:val="Ttulo3"/>
    <w:rPr>
      <w:rFonts w:ascii="Arial" w:eastAsia="Times New Roman" w:hAnsi="Arial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b/>
      <w:bCs/>
      <w:sz w:val="20"/>
      <w:szCs w:val="20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RodapChar">
    <w:name w:val="Rodapé Char"/>
    <w:basedOn w:val="Fontepargpadro"/>
    <w:link w:val="Rodap"/>
    <w:uiPriority w:val="99"/>
    <w:qFormat/>
  </w:style>
  <w:style w:type="character" w:customStyle="1" w:styleId="highlight">
    <w:name w:val="highlight"/>
    <w:basedOn w:val="Fontepargpadro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6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leni.silva@planejament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daniel.batista@planejamento.gov.br" TargetMode="External"/><Relationship Id="rId4" Type="http://schemas.openxmlformats.org/officeDocument/2006/relationships/styles" Target="styles.xml"/><Relationship Id="rId9" Type="http://schemas.openxmlformats.org/officeDocument/2006/relationships/hyperlink" Target="mailto:alexandre.ferreira@planejamento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51F8E7-A533-448D-A17D-3C463E8BB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717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Emilia Barros Coelho Silva</dc:creator>
  <cp:lastModifiedBy>Eleni Roberta da Silva</cp:lastModifiedBy>
  <cp:revision>10</cp:revision>
  <cp:lastPrinted>2018-09-18T14:11:00Z</cp:lastPrinted>
  <dcterms:created xsi:type="dcterms:W3CDTF">2019-12-12T21:14:00Z</dcterms:created>
  <dcterms:modified xsi:type="dcterms:W3CDTF">2019-12-13T13:04:00Z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2057-10.2.0.7646</vt:lpwstr>
  </property>
</Properties>
</file>